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2A9E6B" w14:textId="31FF13F5" w:rsidR="006D002A" w:rsidRDefault="002B56F2">
      <w:pPr>
        <w:rPr>
          <w:b/>
          <w:bCs/>
          <w:sz w:val="28"/>
          <w:szCs w:val="28"/>
        </w:rPr>
      </w:pPr>
      <w:r>
        <w:rPr>
          <w:b/>
          <w:bCs/>
          <w:sz w:val="28"/>
          <w:szCs w:val="28"/>
        </w:rPr>
        <w:t xml:space="preserve">Titel:  </w:t>
      </w:r>
      <w:r w:rsidR="00E520A9">
        <w:rPr>
          <w:b/>
          <w:bCs/>
          <w:sz w:val="28"/>
          <w:szCs w:val="28"/>
        </w:rPr>
        <w:t>Maatschappij aanpak Kantorenleegstand</w:t>
      </w:r>
    </w:p>
    <w:p w14:paraId="42C2F0CB" w14:textId="77777777" w:rsidR="00ED6D4C" w:rsidRDefault="00ED6D4C" w:rsidP="00ED6D4C">
      <w:r>
        <w:t>Nb. casus is (deels) fictief</w:t>
      </w:r>
    </w:p>
    <w:p w14:paraId="0081A30A" w14:textId="54CAA5B7" w:rsidR="005157AB" w:rsidRDefault="00614E9B" w:rsidP="003770E6">
      <w:pPr>
        <w:rPr>
          <w:b/>
          <w:bCs/>
        </w:rPr>
      </w:pPr>
      <w:r>
        <w:rPr>
          <w:noProof/>
        </w:rPr>
        <mc:AlternateContent>
          <mc:Choice Requires="wps">
            <w:drawing>
              <wp:anchor distT="0" distB="0" distL="114300" distR="114300" simplePos="0" relativeHeight="251659264" behindDoc="0" locked="0" layoutInCell="1" allowOverlap="1" wp14:anchorId="7D444B9F" wp14:editId="4016136A">
                <wp:simplePos x="0" y="0"/>
                <wp:positionH relativeFrom="column">
                  <wp:posOffset>0</wp:posOffset>
                </wp:positionH>
                <wp:positionV relativeFrom="paragraph">
                  <wp:posOffset>0</wp:posOffset>
                </wp:positionV>
                <wp:extent cx="6086475" cy="0"/>
                <wp:effectExtent l="0" t="0" r="0" b="0"/>
                <wp:wrapNone/>
                <wp:docPr id="2" name="Rechte verbindingslijn 2"/>
                <wp:cNvGraphicFramePr/>
                <a:graphic xmlns:a="http://schemas.openxmlformats.org/drawingml/2006/main">
                  <a:graphicData uri="http://schemas.microsoft.com/office/word/2010/wordprocessingShape">
                    <wps:wsp>
                      <wps:cNvCnPr/>
                      <wps:spPr>
                        <a:xfrm>
                          <a:off x="0" y="0"/>
                          <a:ext cx="6086475" cy="0"/>
                        </a:xfrm>
                        <a:prstGeom prst="line">
                          <a:avLst/>
                        </a:prstGeom>
                        <a:noFill/>
                        <a:ln w="6350" cap="flat" cmpd="sng" algn="ctr">
                          <a:solidFill>
                            <a:srgbClr val="4472C4"/>
                          </a:solidFill>
                          <a:prstDash val="solid"/>
                          <a:miter lim="800000"/>
                        </a:ln>
                        <a:effectLst/>
                      </wps:spPr>
                      <wps:bodyPr/>
                    </wps:wsp>
                  </a:graphicData>
                </a:graphic>
              </wp:anchor>
            </w:drawing>
          </mc:Choice>
          <mc:Fallback>
            <w:pict>
              <v:line w14:anchorId="193AF2DA" id="Rechte verbindingslijn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0" to="479.2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" strokecolor="#4472c4" strokeweight=".5pt">
                <v:stroke joinstyle="miter"/>
              </v:line>
            </w:pict>
          </mc:Fallback>
        </mc:AlternateContent>
      </w:r>
    </w:p>
    <w:p w14:paraId="4B6B7702" w14:textId="77777777" w:rsidR="00C8489E" w:rsidRDefault="00E55033" w:rsidP="000736BF">
      <w:pPr>
        <w:rPr>
          <w:b/>
          <w:bCs/>
        </w:rPr>
      </w:pPr>
      <w:r>
        <w:rPr>
          <w:b/>
          <w:bCs/>
        </w:rPr>
        <w:t>1</w:t>
      </w:r>
      <w:r w:rsidR="006D002A" w:rsidRPr="00CB6DC9">
        <w:rPr>
          <w:b/>
          <w:bCs/>
        </w:rPr>
        <w:t>.</w:t>
      </w:r>
      <w:r w:rsidR="006D002A" w:rsidRPr="00CB6DC9">
        <w:rPr>
          <w:b/>
          <w:bCs/>
        </w:rPr>
        <w:tab/>
        <w:t>Inleiding /</w:t>
      </w:r>
      <w:r w:rsidR="00FB233E" w:rsidRPr="00CB6DC9">
        <w:rPr>
          <w:b/>
          <w:bCs/>
        </w:rPr>
        <w:t xml:space="preserve"> actoren / c</w:t>
      </w:r>
      <w:r w:rsidR="006D002A" w:rsidRPr="00CB6DC9">
        <w:rPr>
          <w:b/>
          <w:bCs/>
        </w:rPr>
        <w:t>ontext</w:t>
      </w:r>
      <w:r w:rsidR="0071778B" w:rsidRPr="00CB6DC9">
        <w:rPr>
          <w:b/>
          <w:bCs/>
        </w:rPr>
        <w:t xml:space="preserve"> </w:t>
      </w:r>
      <w:r w:rsidR="00FB233E" w:rsidRPr="00CB6DC9">
        <w:rPr>
          <w:b/>
          <w:bCs/>
        </w:rPr>
        <w:t xml:space="preserve"> / voorgeschiedenis</w:t>
      </w:r>
    </w:p>
    <w:p w14:paraId="501FCEFB" w14:textId="733F94D9" w:rsidR="00ED6D4C" w:rsidRDefault="00ED6D4C" w:rsidP="00ED6D4C">
      <w:r>
        <w:t>Sinds de jaren negentig van de vorige eeuw is er toenemende aandacht voor de veroudering en leegstand van kantoorgebouwen. Na decennia van nieuwbouw verschuift de focus langzaam maar zeker meer naar hergebruik van de bestaande voorraad aan kantoorgebouwen. Deze aandacht voor bestaand komt voort uit verschillende aspecten: De schaarser wordende ruimte maakt het steeds minder vanzelfsprekend om nieuwe kantoorruimte te bouwen. Centrale vraag is nu of er niet meer gedaan kan worden met bestaande kantoren waarvan inmiddels ook een groot deel leeg staat. Tegenover de leegstand bestaat er een toenemende behoefte aan huisvestingsmogelijkheden en aan opvang voor asielzoekers. Tenslotte is er ook de zichtbare kwaliteit/vastgoeduitstraling van kantoorpanden. Met name (maar niet exclusief) de verouderde kantoorgebouwen worden steeds vaker gezien als verrommelende elementen in de stads- of dorpsinrichting en als achteruitgang van de leefbaarheid.</w:t>
      </w:r>
    </w:p>
    <w:p w14:paraId="6932ADA3" w14:textId="743FB82F" w:rsidR="003770E6" w:rsidRPr="006A324A" w:rsidRDefault="003770E6" w:rsidP="00C8489E">
      <w:pPr>
        <w:rPr>
          <w:sz w:val="20"/>
          <w:szCs w:val="20"/>
        </w:rPr>
      </w:pPr>
    </w:p>
    <w:p w14:paraId="791373FE" w14:textId="77777777" w:rsidR="00177648" w:rsidRDefault="006D002A" w:rsidP="00177648">
      <w:r>
        <w:br/>
      </w:r>
      <w:r w:rsidR="00E55033">
        <w:rPr>
          <w:b/>
          <w:bCs/>
        </w:rPr>
        <w:t>2</w:t>
      </w:r>
      <w:r w:rsidRPr="00CB6DC9">
        <w:rPr>
          <w:b/>
          <w:bCs/>
        </w:rPr>
        <w:t>.</w:t>
      </w:r>
      <w:r w:rsidR="002D7BCB" w:rsidRPr="00CB6DC9">
        <w:rPr>
          <w:b/>
          <w:bCs/>
        </w:rPr>
        <w:tab/>
      </w:r>
      <w:r w:rsidR="0024361F">
        <w:rPr>
          <w:b/>
          <w:bCs/>
        </w:rPr>
        <w:t>D</w:t>
      </w:r>
      <w:r w:rsidR="002D7BCB" w:rsidRPr="00CB6DC9">
        <w:rPr>
          <w:b/>
          <w:bCs/>
        </w:rPr>
        <w:t>e casus</w:t>
      </w:r>
      <w:r w:rsidR="0071778B">
        <w:t xml:space="preserve"> </w:t>
      </w:r>
    </w:p>
    <w:p w14:paraId="7443AD71" w14:textId="3C90589E" w:rsidR="00F931DB" w:rsidRDefault="00F931DB" w:rsidP="00F931DB">
      <w:r>
        <w:t xml:space="preserve">Bovenstaande problematiek geldt voor Nederland als geheel, maar ook voor de provincie Utrecht. </w:t>
      </w:r>
      <w:r>
        <w:br/>
        <w:t>De provincie kiest ervoor (vastgesteld beleid PS en GS) om de leegstand, veroudering en ver</w:t>
      </w:r>
      <w:r w:rsidR="0052195D">
        <w:t>loedering</w:t>
      </w:r>
      <w:r>
        <w:t xml:space="preserve"> versneld te willen terugdringen. Hierbij richt de provincie zich met name op een directe eigen rol bij de aanpak van verouderde kantoorpanden. Daarnaast wil de provincie ook actief ondersteuning bieden bij plannen van derde partijen om veroudering en leegstand tegen te gaan. </w:t>
      </w:r>
    </w:p>
    <w:p w14:paraId="3563E45E" w14:textId="1BC05A3E" w:rsidR="00F931DB" w:rsidRPr="007E7528" w:rsidRDefault="00F931DB" w:rsidP="00F931DB">
      <w:r w:rsidRPr="007E7528">
        <w:t xml:space="preserve">De kernpunten </w:t>
      </w:r>
      <w:r>
        <w:t xml:space="preserve">van de door de provincie gewenste aanpak </w:t>
      </w:r>
      <w:r w:rsidRPr="007E7528">
        <w:t>zijn:</w:t>
      </w:r>
    </w:p>
    <w:p w14:paraId="543CB2D4" w14:textId="77777777" w:rsidR="00F931DB" w:rsidRPr="007E7528" w:rsidRDefault="00F931DB" w:rsidP="003A1DE9">
      <w:pPr>
        <w:numPr>
          <w:ilvl w:val="0"/>
          <w:numId w:val="8"/>
        </w:numPr>
        <w:spacing w:after="0"/>
      </w:pPr>
      <w:r w:rsidRPr="007E7528">
        <w:t xml:space="preserve">Gemeenten zijn en blijven verantwoordelijk voor </w:t>
      </w:r>
      <w:r>
        <w:t xml:space="preserve">kantoor/bedrijfsgebouwen en huisvesting </w:t>
      </w:r>
      <w:r w:rsidRPr="007E7528">
        <w:t xml:space="preserve">op hun grondgebied </w:t>
      </w:r>
    </w:p>
    <w:p w14:paraId="37A55033" w14:textId="2B22200C" w:rsidR="00F931DB" w:rsidRPr="007E7528" w:rsidRDefault="00F931DB" w:rsidP="003A1DE9">
      <w:pPr>
        <w:numPr>
          <w:ilvl w:val="0"/>
          <w:numId w:val="8"/>
        </w:numPr>
        <w:spacing w:after="0"/>
      </w:pPr>
      <w:r w:rsidRPr="007E7528">
        <w:t>De</w:t>
      </w:r>
      <w:r>
        <w:t xml:space="preserve"> private</w:t>
      </w:r>
      <w:r w:rsidRPr="007E7528">
        <w:t xml:space="preserve"> markt pakt te weinig op</w:t>
      </w:r>
      <w:r>
        <w:t xml:space="preserve"> met betrekking tot de veroudering en leegstand van kantoorgebouwen. </w:t>
      </w:r>
      <w:r w:rsidRPr="007E7528">
        <w:t xml:space="preserve">De provinciale </w:t>
      </w:r>
      <w:r>
        <w:t xml:space="preserve">aanpak richt zich daarom vooral </w:t>
      </w:r>
      <w:r w:rsidRPr="007E7528">
        <w:t xml:space="preserve">op </w:t>
      </w:r>
      <w:r>
        <w:t xml:space="preserve">de </w:t>
      </w:r>
      <w:r w:rsidRPr="007E7528">
        <w:t>privat</w:t>
      </w:r>
      <w:r>
        <w:t>e</w:t>
      </w:r>
      <w:r w:rsidRPr="007E7528">
        <w:t xml:space="preserve"> </w:t>
      </w:r>
      <w:r>
        <w:t>markt</w:t>
      </w:r>
      <w:r w:rsidR="00244486">
        <w:t>.</w:t>
      </w:r>
      <w:r>
        <w:br/>
      </w:r>
    </w:p>
    <w:p w14:paraId="66BDF91B" w14:textId="21B44CE7" w:rsidR="00F931DB" w:rsidRDefault="00F931DB" w:rsidP="00F931DB">
      <w:r w:rsidRPr="007E7528">
        <w:t xml:space="preserve">Als instrument </w:t>
      </w:r>
      <w:r>
        <w:t xml:space="preserve">voor haar aanpak </w:t>
      </w:r>
      <w:r w:rsidR="00FA5799">
        <w:t xml:space="preserve">overweegt </w:t>
      </w:r>
      <w:r w:rsidRPr="007E7528">
        <w:t xml:space="preserve">de </w:t>
      </w:r>
      <w:r>
        <w:t>p</w:t>
      </w:r>
      <w:r w:rsidRPr="007E7528">
        <w:t xml:space="preserve">rovincie Utrecht de </w:t>
      </w:r>
      <w:r>
        <w:t xml:space="preserve">oprichting van de </w:t>
      </w:r>
      <w:r w:rsidRPr="007E7528">
        <w:t xml:space="preserve">provinciale </w:t>
      </w:r>
      <w:r>
        <w:t xml:space="preserve">Maatschappij Aanpak Kantorenleegstand (MAK). Bedoeling is dat het MAK eigenstandig of in samenwerking met private en/of publieke partijen kantoorpanden kan opkopen, opknappen en weer kan verkopen of verhuren. Ook kan MAK particuliere initiatieven en projecten ondersteunen via de inbreng van expertise of via participatie in projecten en/of samenwerkingsvormen die leegstand of veroudering tegengaan. </w:t>
      </w:r>
    </w:p>
    <w:p w14:paraId="265CFF81" w14:textId="58C2CBC8" w:rsidR="005157AB" w:rsidRDefault="005157AB" w:rsidP="009A5C57">
      <w:pPr>
        <w:spacing w:after="0"/>
      </w:pPr>
    </w:p>
    <w:p w14:paraId="4410A247" w14:textId="77777777" w:rsidR="005157AB" w:rsidRDefault="005157AB" w:rsidP="009A5C57">
      <w:pPr>
        <w:spacing w:after="0"/>
      </w:pPr>
    </w:p>
    <w:sectPr w:rsidR="005157AB" w:rsidSect="00EB7201">
      <w:headerReference w:type="default" r:id="rId10"/>
      <w:footerReference w:type="default" r:id="rId11"/>
      <w:pgSz w:w="11906" w:h="16838"/>
      <w:pgMar w:top="1078" w:right="849" w:bottom="567"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7A700E" w14:textId="77777777" w:rsidR="00BC33BB" w:rsidRDefault="00BC33BB" w:rsidP="00C71055">
      <w:pPr>
        <w:spacing w:after="0" w:line="240" w:lineRule="auto"/>
      </w:pPr>
      <w:r>
        <w:separator/>
      </w:r>
    </w:p>
  </w:endnote>
  <w:endnote w:type="continuationSeparator" w:id="0">
    <w:p w14:paraId="3BEC6BD5" w14:textId="77777777" w:rsidR="00BC33BB" w:rsidRDefault="00BC33BB" w:rsidP="00C710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71815407"/>
      <w:docPartObj>
        <w:docPartGallery w:val="Page Numbers (Bottom of Page)"/>
        <w:docPartUnique/>
      </w:docPartObj>
    </w:sdtPr>
    <w:sdtEndPr/>
    <w:sdtContent>
      <w:sdt>
        <w:sdtPr>
          <w:id w:val="1728636285"/>
          <w:docPartObj>
            <w:docPartGallery w:val="Page Numbers (Top of Page)"/>
            <w:docPartUnique/>
          </w:docPartObj>
        </w:sdtPr>
        <w:sdtEndPr/>
        <w:sdtContent>
          <w:p w14:paraId="3FB18EAA" w14:textId="2DB93983" w:rsidR="00C71055" w:rsidRDefault="0055441F">
            <w:pPr>
              <w:pStyle w:val="Voettekst"/>
              <w:jc w:val="center"/>
            </w:pPr>
          </w:p>
        </w:sdtContent>
      </w:sdt>
    </w:sdtContent>
  </w:sdt>
  <w:p w14:paraId="13FCD445" w14:textId="77777777" w:rsidR="00C71055" w:rsidRDefault="00C7105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DAF858" w14:textId="77777777" w:rsidR="00BC33BB" w:rsidRDefault="00BC33BB" w:rsidP="00C71055">
      <w:pPr>
        <w:spacing w:after="0" w:line="240" w:lineRule="auto"/>
      </w:pPr>
      <w:r>
        <w:separator/>
      </w:r>
    </w:p>
  </w:footnote>
  <w:footnote w:type="continuationSeparator" w:id="0">
    <w:p w14:paraId="2466861C" w14:textId="77777777" w:rsidR="00BC33BB" w:rsidRDefault="00BC33BB" w:rsidP="00C710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18858" w14:textId="4FB98253" w:rsidR="00E55033" w:rsidRPr="00560601" w:rsidRDefault="00E55033" w:rsidP="00E55033">
    <w:pPr>
      <w:spacing w:after="120"/>
      <w:rPr>
        <w:b/>
        <w:bCs/>
        <w:sz w:val="24"/>
        <w:szCs w:val="24"/>
      </w:rPr>
    </w:pPr>
    <w:r>
      <w:t xml:space="preserve">Provincie Utrecht,  aanbesteding Juridisch, Perceel </w:t>
    </w:r>
    <w:r w:rsidR="00E520A9">
      <w:t>1</w:t>
    </w:r>
    <w:r>
      <w:t xml:space="preserve">:  </w:t>
    </w:r>
    <w:r w:rsidR="00E520A9">
      <w:t>Privaat- en Publiekrecht</w:t>
    </w:r>
    <w:r>
      <w:br/>
    </w:r>
    <w:r w:rsidRPr="6615F04F">
      <w:rPr>
        <w:b/>
        <w:bCs/>
        <w:sz w:val="24"/>
        <w:szCs w:val="24"/>
      </w:rPr>
      <w:t xml:space="preserve">Casusbeschrijving </w:t>
    </w:r>
    <w:r>
      <w:rPr>
        <w:b/>
        <w:bCs/>
        <w:sz w:val="24"/>
        <w:szCs w:val="24"/>
      </w:rPr>
      <w:t xml:space="preserve"> </w:t>
    </w:r>
    <w:r w:rsidR="00E520A9">
      <w:rPr>
        <w:b/>
        <w:bCs/>
        <w:sz w:val="24"/>
        <w:szCs w:val="24"/>
      </w:rPr>
      <w:t>MAK</w:t>
    </w:r>
    <w:r w:rsidR="00560601">
      <w:rPr>
        <w:b/>
        <w:bCs/>
        <w:sz w:val="24"/>
        <w:szCs w:val="24"/>
      </w:rPr>
      <w:br/>
    </w:r>
    <w:r w:rsidRPr="000F69E5">
      <w:rPr>
        <w:b/>
        <w:bCs/>
      </w:rPr>
      <w:t>Datum</w:t>
    </w:r>
    <w:r>
      <w:t xml:space="preserve">: </w:t>
    </w:r>
    <w:r>
      <w:tab/>
    </w:r>
    <w:r w:rsidR="00E520A9">
      <w:t>2</w:t>
    </w:r>
    <w:r w:rsidR="00AA7A12">
      <w:t>3</w:t>
    </w:r>
    <w:r w:rsidR="003157F8">
      <w:t xml:space="preserve"> </w:t>
    </w:r>
    <w:r w:rsidR="00AA7A12">
      <w:t xml:space="preserve">januari </w:t>
    </w:r>
    <w:r>
      <w:t>202</w:t>
    </w:r>
    <w:r w:rsidR="00AA7A12">
      <w:t>1</w:t>
    </w:r>
    <w:r>
      <w:t xml:space="preserve">           </w:t>
    </w:r>
    <w:r w:rsidR="00E520A9">
      <w:t xml:space="preserve">    </w:t>
    </w:r>
    <w:r>
      <w:br/>
    </w:r>
    <w:r w:rsidRPr="000F69E5">
      <w:rPr>
        <w:b/>
        <w:bCs/>
      </w:rPr>
      <w:t>D</w:t>
    </w:r>
    <w:r w:rsidRPr="009E7CEB">
      <w:rPr>
        <w:b/>
        <w:bCs/>
      </w:rPr>
      <w:t>ocumentversie</w:t>
    </w:r>
    <w:r>
      <w:t xml:space="preserve">: </w:t>
    </w:r>
    <w:r w:rsidR="003157F8">
      <w:t>1.0</w:t>
    </w:r>
    <w:r>
      <w:t xml:space="preserve">  </w:t>
    </w:r>
    <w:r>
      <w:tab/>
      <w:t xml:space="preserve">          </w:t>
    </w:r>
    <w:r w:rsidR="003157F8">
      <w:tab/>
    </w:r>
    <w:r>
      <w:t xml:space="preserve"> </w:t>
    </w:r>
    <w:r w:rsidR="003157F8">
      <w:tab/>
    </w:r>
    <w:r w:rsidRPr="007101BF">
      <w:rPr>
        <w:b/>
        <w:bCs/>
      </w:rPr>
      <w:t>Documentstatus</w:t>
    </w:r>
    <w:r w:rsidRPr="003157F8">
      <w:t xml:space="preserve">:   </w:t>
    </w:r>
    <w:r w:rsidR="003157F8" w:rsidRPr="003157F8">
      <w:rPr>
        <w:b/>
        <w:bCs/>
      </w:rPr>
      <w:t>Definitief</w:t>
    </w:r>
  </w:p>
  <w:p w14:paraId="405BA358" w14:textId="62D511E7" w:rsidR="00E55033" w:rsidRDefault="00DA7D8A" w:rsidP="00DA7D8A">
    <w:pPr>
      <w:spacing w:after="120"/>
    </w:pPr>
    <w:r>
      <w:rPr>
        <w:noProof/>
      </w:rPr>
      <mc:AlternateContent>
        <mc:Choice Requires="wps">
          <w:drawing>
            <wp:anchor distT="0" distB="0" distL="114300" distR="114300" simplePos="0" relativeHeight="251659264" behindDoc="0" locked="0" layoutInCell="1" allowOverlap="1" wp14:anchorId="516CD34A" wp14:editId="56F2933A">
              <wp:simplePos x="0" y="0"/>
              <wp:positionH relativeFrom="column">
                <wp:posOffset>0</wp:posOffset>
              </wp:positionH>
              <wp:positionV relativeFrom="paragraph">
                <wp:posOffset>-635</wp:posOffset>
              </wp:positionV>
              <wp:extent cx="6086475" cy="0"/>
              <wp:effectExtent l="0" t="0" r="0" b="0"/>
              <wp:wrapNone/>
              <wp:docPr id="1" name="Rechte verbindingslijn 1"/>
              <wp:cNvGraphicFramePr/>
              <a:graphic xmlns:a="http://schemas.openxmlformats.org/drawingml/2006/main">
                <a:graphicData uri="http://schemas.microsoft.com/office/word/2010/wordprocessingShape">
                  <wps:wsp>
                    <wps:cNvCnPr/>
                    <wps:spPr>
                      <a:xfrm>
                        <a:off x="0" y="0"/>
                        <a:ext cx="6086475" cy="0"/>
                      </a:xfrm>
                      <a:prstGeom prst="line">
                        <a:avLst/>
                      </a:prstGeom>
                      <a:noFill/>
                      <a:ln w="6350" cap="flat" cmpd="sng" algn="ctr">
                        <a:solidFill>
                          <a:srgbClr val="4472C4"/>
                        </a:solidFill>
                        <a:prstDash val="solid"/>
                        <a:miter lim="800000"/>
                      </a:ln>
                      <a:effectLst/>
                    </wps:spPr>
                    <wps:bodyPr/>
                  </wps:wsp>
                </a:graphicData>
              </a:graphic>
              <wp14:sizeRelV relativeFrom="margin">
                <wp14:pctHeight>0</wp14:pctHeight>
              </wp14:sizeRelV>
            </wp:anchor>
          </w:drawing>
        </mc:Choice>
        <mc:Fallback>
          <w:pict>
            <v:line w14:anchorId="5482B8AE" id="Rechte verbindingslijn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0,-.05pt" to="479.2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" strokecolor="#4472c4" strokeweight=".5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56453"/>
    <w:multiLevelType w:val="hybridMultilevel"/>
    <w:tmpl w:val="1A14C0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24A5E0A"/>
    <w:multiLevelType w:val="hybridMultilevel"/>
    <w:tmpl w:val="D6E6BA2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1BCF10AF"/>
    <w:multiLevelType w:val="hybridMultilevel"/>
    <w:tmpl w:val="5AE6B98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2607D4A"/>
    <w:multiLevelType w:val="multilevel"/>
    <w:tmpl w:val="42CE377E"/>
    <w:lvl w:ilvl="0">
      <w:start w:val="1"/>
      <w:numFmt w:val="bullet"/>
      <w:lvlText w:val=""/>
      <w:lvlJc w:val="left"/>
      <w:pPr>
        <w:tabs>
          <w:tab w:val="num" w:pos="357"/>
        </w:tabs>
        <w:ind w:left="357" w:hanging="357"/>
      </w:pPr>
      <w:rPr>
        <w:rFonts w:ascii="Symbol" w:hAnsi="Symbol" w:hint="default"/>
        <w:sz w:val="16"/>
      </w:rPr>
    </w:lvl>
    <w:lvl w:ilvl="1">
      <w:start w:val="1"/>
      <w:numFmt w:val="bullet"/>
      <w:lvlText w:val=""/>
      <w:lvlJc w:val="left"/>
      <w:pPr>
        <w:tabs>
          <w:tab w:val="num" w:pos="717"/>
        </w:tabs>
        <w:ind w:left="717" w:hanging="357"/>
      </w:pPr>
      <w:rPr>
        <w:rFonts w:ascii="Symbol" w:hAnsi="Symbol" w:hint="default"/>
        <w:sz w:val="16"/>
      </w:rPr>
    </w:lvl>
    <w:lvl w:ilvl="2">
      <w:start w:val="1"/>
      <w:numFmt w:val="bullet"/>
      <w:lvlText w:val=""/>
      <w:lvlJc w:val="left"/>
      <w:pPr>
        <w:tabs>
          <w:tab w:val="num" w:pos="1077"/>
        </w:tabs>
        <w:ind w:left="1077" w:hanging="357"/>
      </w:pPr>
      <w:rPr>
        <w:rFonts w:ascii="Symbol" w:hAnsi="Symbol" w:hint="default"/>
        <w:sz w:val="16"/>
      </w:rPr>
    </w:lvl>
    <w:lvl w:ilvl="3">
      <w:start w:val="1"/>
      <w:numFmt w:val="bullet"/>
      <w:lvlText w:val=""/>
      <w:lvlJc w:val="left"/>
      <w:pPr>
        <w:tabs>
          <w:tab w:val="num" w:pos="1437"/>
        </w:tabs>
        <w:ind w:left="1437" w:hanging="357"/>
      </w:pPr>
      <w:rPr>
        <w:rFonts w:ascii="Symbol" w:hAnsi="Symbol" w:hint="default"/>
        <w:sz w:val="16"/>
      </w:rPr>
    </w:lvl>
    <w:lvl w:ilvl="4">
      <w:start w:val="1"/>
      <w:numFmt w:val="bullet"/>
      <w:lvlText w:val=""/>
      <w:lvlJc w:val="left"/>
      <w:pPr>
        <w:tabs>
          <w:tab w:val="num" w:pos="1797"/>
        </w:tabs>
        <w:ind w:left="1797" w:hanging="357"/>
      </w:pPr>
      <w:rPr>
        <w:rFonts w:ascii="Symbol" w:hAnsi="Symbol" w:hint="default"/>
        <w:sz w:val="16"/>
      </w:rPr>
    </w:lvl>
    <w:lvl w:ilvl="5">
      <w:start w:val="1"/>
      <w:numFmt w:val="bullet"/>
      <w:lvlText w:val=""/>
      <w:lvlJc w:val="left"/>
      <w:pPr>
        <w:tabs>
          <w:tab w:val="num" w:pos="2157"/>
        </w:tabs>
        <w:ind w:left="2157" w:hanging="357"/>
      </w:pPr>
      <w:rPr>
        <w:rFonts w:ascii="Symbol" w:hAnsi="Symbol" w:hint="default"/>
        <w:sz w:val="16"/>
      </w:rPr>
    </w:lvl>
    <w:lvl w:ilvl="6">
      <w:start w:val="1"/>
      <w:numFmt w:val="bullet"/>
      <w:lvlText w:val=""/>
      <w:lvlJc w:val="left"/>
      <w:pPr>
        <w:tabs>
          <w:tab w:val="num" w:pos="2517"/>
        </w:tabs>
        <w:ind w:left="2517" w:hanging="357"/>
      </w:pPr>
      <w:rPr>
        <w:rFonts w:ascii="Symbol" w:hAnsi="Symbol" w:hint="default"/>
        <w:sz w:val="16"/>
      </w:rPr>
    </w:lvl>
    <w:lvl w:ilvl="7">
      <w:start w:val="1"/>
      <w:numFmt w:val="bullet"/>
      <w:lvlText w:val=""/>
      <w:lvlJc w:val="left"/>
      <w:pPr>
        <w:tabs>
          <w:tab w:val="num" w:pos="2877"/>
        </w:tabs>
        <w:ind w:left="2877" w:hanging="357"/>
      </w:pPr>
      <w:rPr>
        <w:rFonts w:ascii="Symbol" w:hAnsi="Symbol" w:hint="default"/>
        <w:sz w:val="16"/>
      </w:rPr>
    </w:lvl>
    <w:lvl w:ilvl="8">
      <w:start w:val="1"/>
      <w:numFmt w:val="bullet"/>
      <w:lvlText w:val=""/>
      <w:lvlJc w:val="left"/>
      <w:pPr>
        <w:tabs>
          <w:tab w:val="num" w:pos="3237"/>
        </w:tabs>
        <w:ind w:left="3237" w:hanging="357"/>
      </w:pPr>
      <w:rPr>
        <w:rFonts w:ascii="Symbol" w:hAnsi="Symbol" w:hint="default"/>
        <w:sz w:val="16"/>
      </w:rPr>
    </w:lvl>
  </w:abstractNum>
  <w:abstractNum w:abstractNumId="4" w15:restartNumberingAfterBreak="0">
    <w:nsid w:val="286E5102"/>
    <w:multiLevelType w:val="hybridMultilevel"/>
    <w:tmpl w:val="1DE06210"/>
    <w:lvl w:ilvl="0" w:tplc="5EF8B242">
      <w:start w:val="1"/>
      <w:numFmt w:val="decimal"/>
      <w:lvlText w:val="%1."/>
      <w:lvlJc w:val="left"/>
      <w:pPr>
        <w:ind w:left="705" w:hanging="705"/>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2EA77ECB"/>
    <w:multiLevelType w:val="hybridMultilevel"/>
    <w:tmpl w:val="1DE06210"/>
    <w:lvl w:ilvl="0" w:tplc="5EF8B242">
      <w:start w:val="1"/>
      <w:numFmt w:val="decimal"/>
      <w:lvlText w:val="%1."/>
      <w:lvlJc w:val="left"/>
      <w:pPr>
        <w:ind w:left="705" w:hanging="705"/>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4E014A6A"/>
    <w:multiLevelType w:val="hybridMultilevel"/>
    <w:tmpl w:val="F230A7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5C643F4F"/>
    <w:multiLevelType w:val="hybridMultilevel"/>
    <w:tmpl w:val="01D8118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7"/>
  </w:num>
  <w:num w:numId="2">
    <w:abstractNumId w:val="5"/>
  </w:num>
  <w:num w:numId="3">
    <w:abstractNumId w:val="1"/>
  </w:num>
  <w:num w:numId="4">
    <w:abstractNumId w:val="2"/>
  </w:num>
  <w:num w:numId="5">
    <w:abstractNumId w:val="0"/>
  </w:num>
  <w:num w:numId="6">
    <w:abstractNumId w:val="6"/>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2FE4"/>
    <w:rsid w:val="00012ACA"/>
    <w:rsid w:val="0001443F"/>
    <w:rsid w:val="00014B11"/>
    <w:rsid w:val="00021797"/>
    <w:rsid w:val="000237F2"/>
    <w:rsid w:val="000260F7"/>
    <w:rsid w:val="00042E58"/>
    <w:rsid w:val="000548FF"/>
    <w:rsid w:val="0006520B"/>
    <w:rsid w:val="000736BF"/>
    <w:rsid w:val="0007675A"/>
    <w:rsid w:val="0008089D"/>
    <w:rsid w:val="00091D6B"/>
    <w:rsid w:val="000956AD"/>
    <w:rsid w:val="000A4885"/>
    <w:rsid w:val="000A59BD"/>
    <w:rsid w:val="000A6701"/>
    <w:rsid w:val="000B3983"/>
    <w:rsid w:val="000B5372"/>
    <w:rsid w:val="000B6C95"/>
    <w:rsid w:val="000C4F42"/>
    <w:rsid w:val="000C5BA3"/>
    <w:rsid w:val="000C7033"/>
    <w:rsid w:val="000D2699"/>
    <w:rsid w:val="000D28E2"/>
    <w:rsid w:val="000E1E1C"/>
    <w:rsid w:val="000E5F59"/>
    <w:rsid w:val="000F2C73"/>
    <w:rsid w:val="000F32CD"/>
    <w:rsid w:val="000F69E5"/>
    <w:rsid w:val="0010064E"/>
    <w:rsid w:val="0010155B"/>
    <w:rsid w:val="00102448"/>
    <w:rsid w:val="001034EE"/>
    <w:rsid w:val="00111193"/>
    <w:rsid w:val="00120E02"/>
    <w:rsid w:val="00122E1F"/>
    <w:rsid w:val="00132E0C"/>
    <w:rsid w:val="001338F9"/>
    <w:rsid w:val="00141629"/>
    <w:rsid w:val="00141881"/>
    <w:rsid w:val="00145F36"/>
    <w:rsid w:val="001507E5"/>
    <w:rsid w:val="00151429"/>
    <w:rsid w:val="00154D0C"/>
    <w:rsid w:val="00162B59"/>
    <w:rsid w:val="0016600E"/>
    <w:rsid w:val="00166D92"/>
    <w:rsid w:val="00177648"/>
    <w:rsid w:val="001828C8"/>
    <w:rsid w:val="00185601"/>
    <w:rsid w:val="00186311"/>
    <w:rsid w:val="00187D99"/>
    <w:rsid w:val="001905BB"/>
    <w:rsid w:val="00193C6D"/>
    <w:rsid w:val="001A1D1B"/>
    <w:rsid w:val="001A2DFA"/>
    <w:rsid w:val="001A71F3"/>
    <w:rsid w:val="001B5D24"/>
    <w:rsid w:val="001C05B8"/>
    <w:rsid w:val="001C10A3"/>
    <w:rsid w:val="001C2C1A"/>
    <w:rsid w:val="001C36FF"/>
    <w:rsid w:val="001C6562"/>
    <w:rsid w:val="001E5ABE"/>
    <w:rsid w:val="0020076B"/>
    <w:rsid w:val="002022C7"/>
    <w:rsid w:val="00203782"/>
    <w:rsid w:val="00206E00"/>
    <w:rsid w:val="002152D7"/>
    <w:rsid w:val="00216CF7"/>
    <w:rsid w:val="00217C5C"/>
    <w:rsid w:val="00224D9B"/>
    <w:rsid w:val="0023138B"/>
    <w:rsid w:val="00234B65"/>
    <w:rsid w:val="0024361F"/>
    <w:rsid w:val="00244486"/>
    <w:rsid w:val="00245756"/>
    <w:rsid w:val="00246587"/>
    <w:rsid w:val="0026267D"/>
    <w:rsid w:val="00282D67"/>
    <w:rsid w:val="00284D9E"/>
    <w:rsid w:val="00292A44"/>
    <w:rsid w:val="00294B44"/>
    <w:rsid w:val="00295CA4"/>
    <w:rsid w:val="002A0FFB"/>
    <w:rsid w:val="002A611B"/>
    <w:rsid w:val="002B42B1"/>
    <w:rsid w:val="002B4510"/>
    <w:rsid w:val="002B56F2"/>
    <w:rsid w:val="002B7644"/>
    <w:rsid w:val="002C6410"/>
    <w:rsid w:val="002C7B32"/>
    <w:rsid w:val="002D15EF"/>
    <w:rsid w:val="002D6324"/>
    <w:rsid w:val="002D7BCB"/>
    <w:rsid w:val="002E1783"/>
    <w:rsid w:val="002E32B8"/>
    <w:rsid w:val="002F40A6"/>
    <w:rsid w:val="002F49D0"/>
    <w:rsid w:val="0030215A"/>
    <w:rsid w:val="00306701"/>
    <w:rsid w:val="00314989"/>
    <w:rsid w:val="00314D7B"/>
    <w:rsid w:val="003157F8"/>
    <w:rsid w:val="0031692E"/>
    <w:rsid w:val="0033262C"/>
    <w:rsid w:val="003352C5"/>
    <w:rsid w:val="003417B4"/>
    <w:rsid w:val="003437F0"/>
    <w:rsid w:val="00350340"/>
    <w:rsid w:val="00352AB4"/>
    <w:rsid w:val="00354E2E"/>
    <w:rsid w:val="00356BA0"/>
    <w:rsid w:val="003643C7"/>
    <w:rsid w:val="00371724"/>
    <w:rsid w:val="00373DE0"/>
    <w:rsid w:val="003744FC"/>
    <w:rsid w:val="003770E6"/>
    <w:rsid w:val="00380595"/>
    <w:rsid w:val="00386343"/>
    <w:rsid w:val="00392DFF"/>
    <w:rsid w:val="00395C3B"/>
    <w:rsid w:val="00396147"/>
    <w:rsid w:val="003A1DE9"/>
    <w:rsid w:val="003A514D"/>
    <w:rsid w:val="003A614D"/>
    <w:rsid w:val="003B1F34"/>
    <w:rsid w:val="003B3234"/>
    <w:rsid w:val="003B3334"/>
    <w:rsid w:val="003C0F1C"/>
    <w:rsid w:val="003C39F5"/>
    <w:rsid w:val="003C5DD2"/>
    <w:rsid w:val="003D1341"/>
    <w:rsid w:val="003E2AD7"/>
    <w:rsid w:val="003E597C"/>
    <w:rsid w:val="003F0964"/>
    <w:rsid w:val="003F23C3"/>
    <w:rsid w:val="003F6BA9"/>
    <w:rsid w:val="00401874"/>
    <w:rsid w:val="00402175"/>
    <w:rsid w:val="00405930"/>
    <w:rsid w:val="00416531"/>
    <w:rsid w:val="004237C1"/>
    <w:rsid w:val="004259C8"/>
    <w:rsid w:val="00430D51"/>
    <w:rsid w:val="0045085F"/>
    <w:rsid w:val="00451120"/>
    <w:rsid w:val="00453539"/>
    <w:rsid w:val="00467E87"/>
    <w:rsid w:val="0047B17E"/>
    <w:rsid w:val="004819DE"/>
    <w:rsid w:val="004862A2"/>
    <w:rsid w:val="004877D2"/>
    <w:rsid w:val="004908C5"/>
    <w:rsid w:val="00493C6F"/>
    <w:rsid w:val="004A186A"/>
    <w:rsid w:val="004A4242"/>
    <w:rsid w:val="004C0A3C"/>
    <w:rsid w:val="004C3C3D"/>
    <w:rsid w:val="004D02F6"/>
    <w:rsid w:val="004D058A"/>
    <w:rsid w:val="004D09C7"/>
    <w:rsid w:val="004E241C"/>
    <w:rsid w:val="004E5517"/>
    <w:rsid w:val="004E5625"/>
    <w:rsid w:val="004E6837"/>
    <w:rsid w:val="004F3F23"/>
    <w:rsid w:val="004F4EB6"/>
    <w:rsid w:val="005034D3"/>
    <w:rsid w:val="00504904"/>
    <w:rsid w:val="0050615E"/>
    <w:rsid w:val="005066E5"/>
    <w:rsid w:val="005157AB"/>
    <w:rsid w:val="0052195D"/>
    <w:rsid w:val="0052309F"/>
    <w:rsid w:val="00524D4B"/>
    <w:rsid w:val="0054650E"/>
    <w:rsid w:val="0055441F"/>
    <w:rsid w:val="00555397"/>
    <w:rsid w:val="00560601"/>
    <w:rsid w:val="00561A17"/>
    <w:rsid w:val="00565DDA"/>
    <w:rsid w:val="005675E7"/>
    <w:rsid w:val="0057773D"/>
    <w:rsid w:val="005A6ACE"/>
    <w:rsid w:val="005A7443"/>
    <w:rsid w:val="005B234E"/>
    <w:rsid w:val="005B4B33"/>
    <w:rsid w:val="005B4EC7"/>
    <w:rsid w:val="005C3A60"/>
    <w:rsid w:val="005C4CC9"/>
    <w:rsid w:val="005D1711"/>
    <w:rsid w:val="005D7E80"/>
    <w:rsid w:val="005E1A9C"/>
    <w:rsid w:val="005E5129"/>
    <w:rsid w:val="005F26B5"/>
    <w:rsid w:val="005F40B1"/>
    <w:rsid w:val="005F428A"/>
    <w:rsid w:val="005F5298"/>
    <w:rsid w:val="0060424B"/>
    <w:rsid w:val="00607BFD"/>
    <w:rsid w:val="00614E9B"/>
    <w:rsid w:val="00615DDB"/>
    <w:rsid w:val="006175A4"/>
    <w:rsid w:val="0062475E"/>
    <w:rsid w:val="00625F92"/>
    <w:rsid w:val="00631F73"/>
    <w:rsid w:val="00636A20"/>
    <w:rsid w:val="00637857"/>
    <w:rsid w:val="00645651"/>
    <w:rsid w:val="006479B7"/>
    <w:rsid w:val="00656A20"/>
    <w:rsid w:val="00660C68"/>
    <w:rsid w:val="00660DFE"/>
    <w:rsid w:val="0066104F"/>
    <w:rsid w:val="00665087"/>
    <w:rsid w:val="0066663D"/>
    <w:rsid w:val="00667136"/>
    <w:rsid w:val="006717BE"/>
    <w:rsid w:val="0067259B"/>
    <w:rsid w:val="00675132"/>
    <w:rsid w:val="006804FA"/>
    <w:rsid w:val="00692085"/>
    <w:rsid w:val="00692EF0"/>
    <w:rsid w:val="00695DFA"/>
    <w:rsid w:val="006A1836"/>
    <w:rsid w:val="006A1EF0"/>
    <w:rsid w:val="006A324A"/>
    <w:rsid w:val="006A3F3E"/>
    <w:rsid w:val="006A7FCC"/>
    <w:rsid w:val="006B091C"/>
    <w:rsid w:val="006B4083"/>
    <w:rsid w:val="006B5CD6"/>
    <w:rsid w:val="006C1ADE"/>
    <w:rsid w:val="006D002A"/>
    <w:rsid w:val="006D175B"/>
    <w:rsid w:val="006D7268"/>
    <w:rsid w:val="006E4B7E"/>
    <w:rsid w:val="006F2F92"/>
    <w:rsid w:val="00700FD9"/>
    <w:rsid w:val="007053F2"/>
    <w:rsid w:val="007101BF"/>
    <w:rsid w:val="0071778B"/>
    <w:rsid w:val="00717E02"/>
    <w:rsid w:val="00725717"/>
    <w:rsid w:val="007275D1"/>
    <w:rsid w:val="00731402"/>
    <w:rsid w:val="007319F1"/>
    <w:rsid w:val="00735127"/>
    <w:rsid w:val="00744550"/>
    <w:rsid w:val="00746416"/>
    <w:rsid w:val="00747B1F"/>
    <w:rsid w:val="00752496"/>
    <w:rsid w:val="0075265F"/>
    <w:rsid w:val="00753068"/>
    <w:rsid w:val="00757CBA"/>
    <w:rsid w:val="0076484B"/>
    <w:rsid w:val="007750A3"/>
    <w:rsid w:val="00775EF4"/>
    <w:rsid w:val="00784856"/>
    <w:rsid w:val="007868CF"/>
    <w:rsid w:val="0078715B"/>
    <w:rsid w:val="007915E6"/>
    <w:rsid w:val="0079338C"/>
    <w:rsid w:val="00797E2C"/>
    <w:rsid w:val="007A4EFE"/>
    <w:rsid w:val="007B4AA0"/>
    <w:rsid w:val="007B7755"/>
    <w:rsid w:val="007C113F"/>
    <w:rsid w:val="007C3DFA"/>
    <w:rsid w:val="007C4938"/>
    <w:rsid w:val="007C5E6F"/>
    <w:rsid w:val="007C65BA"/>
    <w:rsid w:val="007C782D"/>
    <w:rsid w:val="007D190D"/>
    <w:rsid w:val="007D3DCE"/>
    <w:rsid w:val="007E033F"/>
    <w:rsid w:val="007E06C8"/>
    <w:rsid w:val="007E4935"/>
    <w:rsid w:val="007E5B63"/>
    <w:rsid w:val="007E65CA"/>
    <w:rsid w:val="007E71E7"/>
    <w:rsid w:val="007E722E"/>
    <w:rsid w:val="007F54C0"/>
    <w:rsid w:val="007F5E42"/>
    <w:rsid w:val="007F7769"/>
    <w:rsid w:val="00801755"/>
    <w:rsid w:val="00802225"/>
    <w:rsid w:val="00804BF9"/>
    <w:rsid w:val="00815C8E"/>
    <w:rsid w:val="00816305"/>
    <w:rsid w:val="008168CE"/>
    <w:rsid w:val="00822F43"/>
    <w:rsid w:val="00822FA8"/>
    <w:rsid w:val="00830532"/>
    <w:rsid w:val="00842000"/>
    <w:rsid w:val="008469A5"/>
    <w:rsid w:val="00854290"/>
    <w:rsid w:val="00867DD5"/>
    <w:rsid w:val="00877324"/>
    <w:rsid w:val="00880816"/>
    <w:rsid w:val="0088446D"/>
    <w:rsid w:val="008A190E"/>
    <w:rsid w:val="008A42C6"/>
    <w:rsid w:val="008C56E0"/>
    <w:rsid w:val="008D2E8E"/>
    <w:rsid w:val="008D7A5A"/>
    <w:rsid w:val="008E153C"/>
    <w:rsid w:val="008E2528"/>
    <w:rsid w:val="008E5988"/>
    <w:rsid w:val="008F17AE"/>
    <w:rsid w:val="008F544D"/>
    <w:rsid w:val="008F5FF3"/>
    <w:rsid w:val="009019CC"/>
    <w:rsid w:val="00904A0E"/>
    <w:rsid w:val="009116BC"/>
    <w:rsid w:val="009139E4"/>
    <w:rsid w:val="00913E02"/>
    <w:rsid w:val="00914F26"/>
    <w:rsid w:val="0092549F"/>
    <w:rsid w:val="00925F86"/>
    <w:rsid w:val="0092635F"/>
    <w:rsid w:val="009271BA"/>
    <w:rsid w:val="0093003D"/>
    <w:rsid w:val="00930DFD"/>
    <w:rsid w:val="00933E77"/>
    <w:rsid w:val="00934FCC"/>
    <w:rsid w:val="009408DA"/>
    <w:rsid w:val="00953D35"/>
    <w:rsid w:val="009576C5"/>
    <w:rsid w:val="00963C54"/>
    <w:rsid w:val="00964545"/>
    <w:rsid w:val="00971473"/>
    <w:rsid w:val="00976192"/>
    <w:rsid w:val="00981E93"/>
    <w:rsid w:val="00984235"/>
    <w:rsid w:val="009921DF"/>
    <w:rsid w:val="009922D5"/>
    <w:rsid w:val="009A0789"/>
    <w:rsid w:val="009A4872"/>
    <w:rsid w:val="009A57FD"/>
    <w:rsid w:val="009A5C57"/>
    <w:rsid w:val="009A70AA"/>
    <w:rsid w:val="009B2EAD"/>
    <w:rsid w:val="009B5E65"/>
    <w:rsid w:val="009B7264"/>
    <w:rsid w:val="009B75F9"/>
    <w:rsid w:val="009C1347"/>
    <w:rsid w:val="009C15C6"/>
    <w:rsid w:val="009C2CF6"/>
    <w:rsid w:val="009C3D27"/>
    <w:rsid w:val="009C65EA"/>
    <w:rsid w:val="009D1A33"/>
    <w:rsid w:val="009E07C7"/>
    <w:rsid w:val="009E1869"/>
    <w:rsid w:val="009E589C"/>
    <w:rsid w:val="009E7CEB"/>
    <w:rsid w:val="009F3E7E"/>
    <w:rsid w:val="009F7AE0"/>
    <w:rsid w:val="00A046F1"/>
    <w:rsid w:val="00A0604E"/>
    <w:rsid w:val="00A1092D"/>
    <w:rsid w:val="00A10B6A"/>
    <w:rsid w:val="00A20185"/>
    <w:rsid w:val="00A21057"/>
    <w:rsid w:val="00A27A0A"/>
    <w:rsid w:val="00A3276D"/>
    <w:rsid w:val="00A41BB0"/>
    <w:rsid w:val="00A47A3E"/>
    <w:rsid w:val="00A50E24"/>
    <w:rsid w:val="00A5174D"/>
    <w:rsid w:val="00A52FE4"/>
    <w:rsid w:val="00A53843"/>
    <w:rsid w:val="00A667B7"/>
    <w:rsid w:val="00A75B05"/>
    <w:rsid w:val="00A84C4B"/>
    <w:rsid w:val="00A92427"/>
    <w:rsid w:val="00A965D9"/>
    <w:rsid w:val="00AA006E"/>
    <w:rsid w:val="00AA7A12"/>
    <w:rsid w:val="00AB1549"/>
    <w:rsid w:val="00AB2AFC"/>
    <w:rsid w:val="00AD1AD8"/>
    <w:rsid w:val="00AD5870"/>
    <w:rsid w:val="00AD6B4A"/>
    <w:rsid w:val="00AE429D"/>
    <w:rsid w:val="00AF4E09"/>
    <w:rsid w:val="00B103F5"/>
    <w:rsid w:val="00B13E2C"/>
    <w:rsid w:val="00B176EF"/>
    <w:rsid w:val="00B20010"/>
    <w:rsid w:val="00B27EB8"/>
    <w:rsid w:val="00B305BC"/>
    <w:rsid w:val="00B34FC3"/>
    <w:rsid w:val="00B45519"/>
    <w:rsid w:val="00B60AA4"/>
    <w:rsid w:val="00B61AFC"/>
    <w:rsid w:val="00B62BE9"/>
    <w:rsid w:val="00B649C1"/>
    <w:rsid w:val="00B72307"/>
    <w:rsid w:val="00B74FA9"/>
    <w:rsid w:val="00B773D0"/>
    <w:rsid w:val="00B869D6"/>
    <w:rsid w:val="00B93BD2"/>
    <w:rsid w:val="00BB1E3E"/>
    <w:rsid w:val="00BB228A"/>
    <w:rsid w:val="00BB6DCB"/>
    <w:rsid w:val="00BB7DBB"/>
    <w:rsid w:val="00BC0657"/>
    <w:rsid w:val="00BC19A1"/>
    <w:rsid w:val="00BC1F81"/>
    <w:rsid w:val="00BC23E8"/>
    <w:rsid w:val="00BC2B94"/>
    <w:rsid w:val="00BC33BB"/>
    <w:rsid w:val="00BC3EB8"/>
    <w:rsid w:val="00BC5756"/>
    <w:rsid w:val="00BC5984"/>
    <w:rsid w:val="00BD2F9B"/>
    <w:rsid w:val="00BD4248"/>
    <w:rsid w:val="00BD4522"/>
    <w:rsid w:val="00BD7DB4"/>
    <w:rsid w:val="00BE7627"/>
    <w:rsid w:val="00C007EF"/>
    <w:rsid w:val="00C05A71"/>
    <w:rsid w:val="00C1004A"/>
    <w:rsid w:val="00C117AA"/>
    <w:rsid w:val="00C149CD"/>
    <w:rsid w:val="00C15404"/>
    <w:rsid w:val="00C16741"/>
    <w:rsid w:val="00C22C46"/>
    <w:rsid w:val="00C23A7D"/>
    <w:rsid w:val="00C34826"/>
    <w:rsid w:val="00C36E07"/>
    <w:rsid w:val="00C472A7"/>
    <w:rsid w:val="00C5262D"/>
    <w:rsid w:val="00C5F09A"/>
    <w:rsid w:val="00C70F75"/>
    <w:rsid w:val="00C71055"/>
    <w:rsid w:val="00C75C7F"/>
    <w:rsid w:val="00C8489E"/>
    <w:rsid w:val="00C86283"/>
    <w:rsid w:val="00C8696D"/>
    <w:rsid w:val="00C96FE7"/>
    <w:rsid w:val="00C9729D"/>
    <w:rsid w:val="00CA2411"/>
    <w:rsid w:val="00CA2D62"/>
    <w:rsid w:val="00CA3FCE"/>
    <w:rsid w:val="00CA5E26"/>
    <w:rsid w:val="00CA65D9"/>
    <w:rsid w:val="00CB63A8"/>
    <w:rsid w:val="00CB6DC9"/>
    <w:rsid w:val="00CD313D"/>
    <w:rsid w:val="00CD5A38"/>
    <w:rsid w:val="00CD5E75"/>
    <w:rsid w:val="00CE208A"/>
    <w:rsid w:val="00CF1D73"/>
    <w:rsid w:val="00CF5890"/>
    <w:rsid w:val="00CF7062"/>
    <w:rsid w:val="00D00FD5"/>
    <w:rsid w:val="00D01FFB"/>
    <w:rsid w:val="00D02C59"/>
    <w:rsid w:val="00D07262"/>
    <w:rsid w:val="00D10327"/>
    <w:rsid w:val="00D11060"/>
    <w:rsid w:val="00D121CF"/>
    <w:rsid w:val="00D12D51"/>
    <w:rsid w:val="00D14ED0"/>
    <w:rsid w:val="00D218D6"/>
    <w:rsid w:val="00D225DF"/>
    <w:rsid w:val="00D2307A"/>
    <w:rsid w:val="00D24AE7"/>
    <w:rsid w:val="00D264E0"/>
    <w:rsid w:val="00D30EF6"/>
    <w:rsid w:val="00D33EC7"/>
    <w:rsid w:val="00D34A3F"/>
    <w:rsid w:val="00D3638A"/>
    <w:rsid w:val="00D37373"/>
    <w:rsid w:val="00D611E8"/>
    <w:rsid w:val="00D63948"/>
    <w:rsid w:val="00D65308"/>
    <w:rsid w:val="00D67DFE"/>
    <w:rsid w:val="00D71474"/>
    <w:rsid w:val="00D74C19"/>
    <w:rsid w:val="00D80EC0"/>
    <w:rsid w:val="00D81FBF"/>
    <w:rsid w:val="00D822CC"/>
    <w:rsid w:val="00D83E2A"/>
    <w:rsid w:val="00D865C6"/>
    <w:rsid w:val="00D8719D"/>
    <w:rsid w:val="00D87B55"/>
    <w:rsid w:val="00D9723F"/>
    <w:rsid w:val="00DA34A8"/>
    <w:rsid w:val="00DA65B6"/>
    <w:rsid w:val="00DA7D8A"/>
    <w:rsid w:val="00DC36B9"/>
    <w:rsid w:val="00DC3CD9"/>
    <w:rsid w:val="00DC599E"/>
    <w:rsid w:val="00DC7BD5"/>
    <w:rsid w:val="00DD41CB"/>
    <w:rsid w:val="00DE4F88"/>
    <w:rsid w:val="00DF746A"/>
    <w:rsid w:val="00E05A53"/>
    <w:rsid w:val="00E112C5"/>
    <w:rsid w:val="00E1459D"/>
    <w:rsid w:val="00E2436C"/>
    <w:rsid w:val="00E2603D"/>
    <w:rsid w:val="00E26AA7"/>
    <w:rsid w:val="00E37D81"/>
    <w:rsid w:val="00E45825"/>
    <w:rsid w:val="00E45968"/>
    <w:rsid w:val="00E520A9"/>
    <w:rsid w:val="00E5295B"/>
    <w:rsid w:val="00E55033"/>
    <w:rsid w:val="00E63D0D"/>
    <w:rsid w:val="00E666E5"/>
    <w:rsid w:val="00E85886"/>
    <w:rsid w:val="00E86181"/>
    <w:rsid w:val="00E863B9"/>
    <w:rsid w:val="00E86568"/>
    <w:rsid w:val="00E91758"/>
    <w:rsid w:val="00E95DB0"/>
    <w:rsid w:val="00E96E1A"/>
    <w:rsid w:val="00EA1EFB"/>
    <w:rsid w:val="00EA532E"/>
    <w:rsid w:val="00EA631E"/>
    <w:rsid w:val="00EB5DD7"/>
    <w:rsid w:val="00EB7201"/>
    <w:rsid w:val="00EB7BCE"/>
    <w:rsid w:val="00EC5507"/>
    <w:rsid w:val="00ED06F7"/>
    <w:rsid w:val="00ED23E1"/>
    <w:rsid w:val="00ED6D4C"/>
    <w:rsid w:val="00EE1D3F"/>
    <w:rsid w:val="00EE7923"/>
    <w:rsid w:val="00EE7A6E"/>
    <w:rsid w:val="00EF0AC7"/>
    <w:rsid w:val="00EF4EBF"/>
    <w:rsid w:val="00F0585E"/>
    <w:rsid w:val="00F07338"/>
    <w:rsid w:val="00F0781A"/>
    <w:rsid w:val="00F105F0"/>
    <w:rsid w:val="00F11105"/>
    <w:rsid w:val="00F11A02"/>
    <w:rsid w:val="00F1203E"/>
    <w:rsid w:val="00F12AD9"/>
    <w:rsid w:val="00F205EF"/>
    <w:rsid w:val="00F2218D"/>
    <w:rsid w:val="00F2363B"/>
    <w:rsid w:val="00F3021E"/>
    <w:rsid w:val="00F32DB8"/>
    <w:rsid w:val="00F50B66"/>
    <w:rsid w:val="00F533FC"/>
    <w:rsid w:val="00F5565B"/>
    <w:rsid w:val="00F74313"/>
    <w:rsid w:val="00F81F59"/>
    <w:rsid w:val="00F83399"/>
    <w:rsid w:val="00F931DB"/>
    <w:rsid w:val="00F93E9D"/>
    <w:rsid w:val="00FA0A57"/>
    <w:rsid w:val="00FA139E"/>
    <w:rsid w:val="00FA32C3"/>
    <w:rsid w:val="00FA5799"/>
    <w:rsid w:val="00FA7456"/>
    <w:rsid w:val="00FB233E"/>
    <w:rsid w:val="00FB4806"/>
    <w:rsid w:val="00FB7F12"/>
    <w:rsid w:val="00FC4873"/>
    <w:rsid w:val="00FC6B8B"/>
    <w:rsid w:val="00FD0A72"/>
    <w:rsid w:val="00FD3DEA"/>
    <w:rsid w:val="00FD42DF"/>
    <w:rsid w:val="00FD58F5"/>
    <w:rsid w:val="00FD639F"/>
    <w:rsid w:val="00FD7FDE"/>
    <w:rsid w:val="00FE2C4C"/>
    <w:rsid w:val="00FE3256"/>
    <w:rsid w:val="00FE422B"/>
    <w:rsid w:val="00FE57C2"/>
    <w:rsid w:val="00FF22C4"/>
    <w:rsid w:val="00FF7CB2"/>
    <w:rsid w:val="0104D0E9"/>
    <w:rsid w:val="0149674E"/>
    <w:rsid w:val="019C56D5"/>
    <w:rsid w:val="01CE8AA4"/>
    <w:rsid w:val="01E9BF74"/>
    <w:rsid w:val="02C11680"/>
    <w:rsid w:val="02D684CC"/>
    <w:rsid w:val="03718AF9"/>
    <w:rsid w:val="042F8929"/>
    <w:rsid w:val="047D916B"/>
    <w:rsid w:val="052906B0"/>
    <w:rsid w:val="05374F53"/>
    <w:rsid w:val="0648A76B"/>
    <w:rsid w:val="06E2C6E9"/>
    <w:rsid w:val="06E2F29D"/>
    <w:rsid w:val="06F1B18B"/>
    <w:rsid w:val="073B270C"/>
    <w:rsid w:val="07882C71"/>
    <w:rsid w:val="08036A16"/>
    <w:rsid w:val="08F69174"/>
    <w:rsid w:val="0920656D"/>
    <w:rsid w:val="09547FAE"/>
    <w:rsid w:val="0971E0EF"/>
    <w:rsid w:val="0C34E243"/>
    <w:rsid w:val="0D46BAC6"/>
    <w:rsid w:val="0D85288C"/>
    <w:rsid w:val="0D9DF85B"/>
    <w:rsid w:val="0DCF9763"/>
    <w:rsid w:val="0DEE12B3"/>
    <w:rsid w:val="0EE58B97"/>
    <w:rsid w:val="0F78E2EC"/>
    <w:rsid w:val="108FEE10"/>
    <w:rsid w:val="113D4DBB"/>
    <w:rsid w:val="117A3DD7"/>
    <w:rsid w:val="11E94516"/>
    <w:rsid w:val="1250FD83"/>
    <w:rsid w:val="12BB7BBC"/>
    <w:rsid w:val="13079A05"/>
    <w:rsid w:val="1329DCE2"/>
    <w:rsid w:val="13764318"/>
    <w:rsid w:val="13FC1C61"/>
    <w:rsid w:val="14B711D2"/>
    <w:rsid w:val="14EB9996"/>
    <w:rsid w:val="15330757"/>
    <w:rsid w:val="15793996"/>
    <w:rsid w:val="158D7041"/>
    <w:rsid w:val="165396B5"/>
    <w:rsid w:val="167C15CF"/>
    <w:rsid w:val="16C3B31A"/>
    <w:rsid w:val="16FE638F"/>
    <w:rsid w:val="170A2CC4"/>
    <w:rsid w:val="17FBDDCC"/>
    <w:rsid w:val="18A36E4C"/>
    <w:rsid w:val="1957E3B6"/>
    <w:rsid w:val="1A4CCFC7"/>
    <w:rsid w:val="1A877E09"/>
    <w:rsid w:val="1A9944AA"/>
    <w:rsid w:val="1ABD2C57"/>
    <w:rsid w:val="1B049A3D"/>
    <w:rsid w:val="1B0ECC81"/>
    <w:rsid w:val="1BA1CA47"/>
    <w:rsid w:val="1C8C117B"/>
    <w:rsid w:val="1C9C4516"/>
    <w:rsid w:val="1D5767E5"/>
    <w:rsid w:val="1D9C643E"/>
    <w:rsid w:val="1E8C000D"/>
    <w:rsid w:val="1F0FF9AF"/>
    <w:rsid w:val="20D8134C"/>
    <w:rsid w:val="21422094"/>
    <w:rsid w:val="214709FC"/>
    <w:rsid w:val="2170B712"/>
    <w:rsid w:val="22551CC6"/>
    <w:rsid w:val="23182650"/>
    <w:rsid w:val="243898E6"/>
    <w:rsid w:val="24D3F7F3"/>
    <w:rsid w:val="2522BC1D"/>
    <w:rsid w:val="253DBDB4"/>
    <w:rsid w:val="2575B185"/>
    <w:rsid w:val="26159484"/>
    <w:rsid w:val="265711ED"/>
    <w:rsid w:val="2688430E"/>
    <w:rsid w:val="26B551FF"/>
    <w:rsid w:val="27A76979"/>
    <w:rsid w:val="27CB0226"/>
    <w:rsid w:val="27D4AD48"/>
    <w:rsid w:val="27D4D8EC"/>
    <w:rsid w:val="28466C63"/>
    <w:rsid w:val="28F7D3C4"/>
    <w:rsid w:val="2A0A9DE3"/>
    <w:rsid w:val="2A0BEEDB"/>
    <w:rsid w:val="2A17CCAA"/>
    <w:rsid w:val="2AF41DBB"/>
    <w:rsid w:val="2BB390B4"/>
    <w:rsid w:val="2C1778BB"/>
    <w:rsid w:val="2DC61F00"/>
    <w:rsid w:val="2DFD8E2B"/>
    <w:rsid w:val="2E043855"/>
    <w:rsid w:val="2F260AE1"/>
    <w:rsid w:val="2FB3E947"/>
    <w:rsid w:val="3120EBE2"/>
    <w:rsid w:val="31722471"/>
    <w:rsid w:val="31D31BE8"/>
    <w:rsid w:val="32F99691"/>
    <w:rsid w:val="333FD7E7"/>
    <w:rsid w:val="3358EB1A"/>
    <w:rsid w:val="341A630A"/>
    <w:rsid w:val="3458DFA3"/>
    <w:rsid w:val="346EAB8B"/>
    <w:rsid w:val="34918C4F"/>
    <w:rsid w:val="349E397A"/>
    <w:rsid w:val="352B0A49"/>
    <w:rsid w:val="35347873"/>
    <w:rsid w:val="356D1AEE"/>
    <w:rsid w:val="35ABEC11"/>
    <w:rsid w:val="365EAB48"/>
    <w:rsid w:val="36D1E653"/>
    <w:rsid w:val="375FC183"/>
    <w:rsid w:val="37FB7718"/>
    <w:rsid w:val="380A1788"/>
    <w:rsid w:val="388B8842"/>
    <w:rsid w:val="38FAF17F"/>
    <w:rsid w:val="3934CDDE"/>
    <w:rsid w:val="39534FB7"/>
    <w:rsid w:val="3989C077"/>
    <w:rsid w:val="39BDFFD7"/>
    <w:rsid w:val="3AD7ED13"/>
    <w:rsid w:val="3AE77D96"/>
    <w:rsid w:val="3B34C0B3"/>
    <w:rsid w:val="3BBCDD7F"/>
    <w:rsid w:val="3BD70E3E"/>
    <w:rsid w:val="3C546017"/>
    <w:rsid w:val="3CF08BC2"/>
    <w:rsid w:val="3D779E37"/>
    <w:rsid w:val="3D85D44B"/>
    <w:rsid w:val="3D9DA012"/>
    <w:rsid w:val="3DA996B1"/>
    <w:rsid w:val="3DC5B09E"/>
    <w:rsid w:val="3E25C459"/>
    <w:rsid w:val="3F62BF9F"/>
    <w:rsid w:val="401F53D3"/>
    <w:rsid w:val="406DE229"/>
    <w:rsid w:val="40B04EE2"/>
    <w:rsid w:val="41E33BB5"/>
    <w:rsid w:val="42A0FAA0"/>
    <w:rsid w:val="437BAAC3"/>
    <w:rsid w:val="445C6933"/>
    <w:rsid w:val="448AAC56"/>
    <w:rsid w:val="44F896C6"/>
    <w:rsid w:val="450C1814"/>
    <w:rsid w:val="45537EAF"/>
    <w:rsid w:val="45B6B7D1"/>
    <w:rsid w:val="4609CA5D"/>
    <w:rsid w:val="47A95A59"/>
    <w:rsid w:val="47EF872D"/>
    <w:rsid w:val="480EFF76"/>
    <w:rsid w:val="4868ADCC"/>
    <w:rsid w:val="48E9B314"/>
    <w:rsid w:val="4925DBF5"/>
    <w:rsid w:val="49313027"/>
    <w:rsid w:val="4A6EA789"/>
    <w:rsid w:val="4BEFEAC1"/>
    <w:rsid w:val="4C038C4B"/>
    <w:rsid w:val="4C153A26"/>
    <w:rsid w:val="4C2EE002"/>
    <w:rsid w:val="4C75E473"/>
    <w:rsid w:val="4DEF793B"/>
    <w:rsid w:val="4E0C13F1"/>
    <w:rsid w:val="4E8DE6E1"/>
    <w:rsid w:val="4EC3FA41"/>
    <w:rsid w:val="4F396F2A"/>
    <w:rsid w:val="4F88774F"/>
    <w:rsid w:val="515C25EF"/>
    <w:rsid w:val="51A447ED"/>
    <w:rsid w:val="51A6AAD9"/>
    <w:rsid w:val="5256797A"/>
    <w:rsid w:val="53A9642C"/>
    <w:rsid w:val="54F0F92D"/>
    <w:rsid w:val="5535C4D2"/>
    <w:rsid w:val="55A35010"/>
    <w:rsid w:val="568D8E25"/>
    <w:rsid w:val="57093F04"/>
    <w:rsid w:val="57DEDB5E"/>
    <w:rsid w:val="58700B0B"/>
    <w:rsid w:val="59355FF5"/>
    <w:rsid w:val="59853C99"/>
    <w:rsid w:val="5A2EAAFC"/>
    <w:rsid w:val="5B9D034A"/>
    <w:rsid w:val="5E6DCDAB"/>
    <w:rsid w:val="5F138A1F"/>
    <w:rsid w:val="5FA896F3"/>
    <w:rsid w:val="6068A0C7"/>
    <w:rsid w:val="60A37D89"/>
    <w:rsid w:val="60F6B05A"/>
    <w:rsid w:val="61ACFE25"/>
    <w:rsid w:val="61BC1855"/>
    <w:rsid w:val="61D49526"/>
    <w:rsid w:val="62612F79"/>
    <w:rsid w:val="62EE08DB"/>
    <w:rsid w:val="62F690A2"/>
    <w:rsid w:val="658A7743"/>
    <w:rsid w:val="65B5B792"/>
    <w:rsid w:val="6615F04F"/>
    <w:rsid w:val="66B09350"/>
    <w:rsid w:val="67020883"/>
    <w:rsid w:val="670FA0A4"/>
    <w:rsid w:val="67406362"/>
    <w:rsid w:val="67B9A6EF"/>
    <w:rsid w:val="67DE0A00"/>
    <w:rsid w:val="68C1C37E"/>
    <w:rsid w:val="68FD2583"/>
    <w:rsid w:val="69301E29"/>
    <w:rsid w:val="696FF49D"/>
    <w:rsid w:val="6A889EA1"/>
    <w:rsid w:val="6BC58AB6"/>
    <w:rsid w:val="6BF76A12"/>
    <w:rsid w:val="6C1E62FF"/>
    <w:rsid w:val="6C8E45B1"/>
    <w:rsid w:val="6CB94E67"/>
    <w:rsid w:val="6DAA4E96"/>
    <w:rsid w:val="6E52CC0A"/>
    <w:rsid w:val="6E8515CD"/>
    <w:rsid w:val="6E86EA29"/>
    <w:rsid w:val="6E9BF7D8"/>
    <w:rsid w:val="6ED37D2E"/>
    <w:rsid w:val="6F8C1CE8"/>
    <w:rsid w:val="6FC9C42E"/>
    <w:rsid w:val="7086EA8F"/>
    <w:rsid w:val="70A1D21D"/>
    <w:rsid w:val="70AC1927"/>
    <w:rsid w:val="70C066E0"/>
    <w:rsid w:val="70D3E4BA"/>
    <w:rsid w:val="713ABDEB"/>
    <w:rsid w:val="71D6424B"/>
    <w:rsid w:val="722887FF"/>
    <w:rsid w:val="72323809"/>
    <w:rsid w:val="72F665B9"/>
    <w:rsid w:val="72FFBE9D"/>
    <w:rsid w:val="7384E8DD"/>
    <w:rsid w:val="73BFE311"/>
    <w:rsid w:val="73EB15FA"/>
    <w:rsid w:val="74BAF8B3"/>
    <w:rsid w:val="74EA0A53"/>
    <w:rsid w:val="754F0BDF"/>
    <w:rsid w:val="76E51B37"/>
    <w:rsid w:val="772A1794"/>
    <w:rsid w:val="773B60D9"/>
    <w:rsid w:val="77842554"/>
    <w:rsid w:val="77F89429"/>
    <w:rsid w:val="782AE827"/>
    <w:rsid w:val="78BD1773"/>
    <w:rsid w:val="78E52BAB"/>
    <w:rsid w:val="78F298F8"/>
    <w:rsid w:val="7902FDDC"/>
    <w:rsid w:val="79362024"/>
    <w:rsid w:val="794597A9"/>
    <w:rsid w:val="79D4DD51"/>
    <w:rsid w:val="7A055E62"/>
    <w:rsid w:val="7A06823F"/>
    <w:rsid w:val="7A57FA6C"/>
    <w:rsid w:val="7ADDE000"/>
    <w:rsid w:val="7B89027A"/>
    <w:rsid w:val="7D34F7B1"/>
    <w:rsid w:val="7DED6978"/>
    <w:rsid w:val="7E105E51"/>
    <w:rsid w:val="7E1E4EF0"/>
    <w:rsid w:val="7E78481C"/>
    <w:rsid w:val="7E7F7D4E"/>
    <w:rsid w:val="7E8A25B0"/>
    <w:rsid w:val="7EA7A1BF"/>
    <w:rsid w:val="7EE2AE2E"/>
    <w:rsid w:val="7EF2B439"/>
    <w:rsid w:val="7F8B5E9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A843D14"/>
  <w15:chartTrackingRefBased/>
  <w15:docId w15:val="{2D87CB0F-6DA1-4128-9D32-321548AF0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A52FE4"/>
    <w:pPr>
      <w:ind w:left="720"/>
      <w:contextualSpacing/>
    </w:pPr>
  </w:style>
  <w:style w:type="paragraph" w:styleId="Koptekst">
    <w:name w:val="header"/>
    <w:basedOn w:val="Standaard"/>
    <w:link w:val="KoptekstChar"/>
    <w:uiPriority w:val="99"/>
    <w:unhideWhenUsed/>
    <w:rsid w:val="00C7105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71055"/>
  </w:style>
  <w:style w:type="paragraph" w:styleId="Voettekst">
    <w:name w:val="footer"/>
    <w:basedOn w:val="Standaard"/>
    <w:link w:val="VoettekstChar"/>
    <w:uiPriority w:val="99"/>
    <w:unhideWhenUsed/>
    <w:rsid w:val="00C7105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C71055"/>
  </w:style>
  <w:style w:type="character" w:styleId="Voetnootmarkering">
    <w:name w:val="footnote reference"/>
    <w:basedOn w:val="Standaardalinea-lettertype"/>
    <w:uiPriority w:val="99"/>
    <w:semiHidden/>
    <w:unhideWhenUsed/>
    <w:rPr>
      <w:vertAlign w:val="superscript"/>
    </w:rPr>
  </w:style>
  <w:style w:type="character" w:customStyle="1" w:styleId="VoetnoottekstChar">
    <w:name w:val="Voetnoottekst Char"/>
    <w:basedOn w:val="Standaardalinea-lettertype"/>
    <w:link w:val="Voetnoottekst"/>
    <w:uiPriority w:val="99"/>
    <w:semiHidden/>
    <w:rPr>
      <w:sz w:val="20"/>
      <w:szCs w:val="20"/>
    </w:rPr>
  </w:style>
  <w:style w:type="paragraph" w:styleId="Voetnoottekst">
    <w:name w:val="footnote text"/>
    <w:basedOn w:val="Standaard"/>
    <w:link w:val="VoetnoottekstChar"/>
    <w:uiPriority w:val="99"/>
    <w:semiHidden/>
    <w:unhideWhenUsed/>
    <w:pPr>
      <w:spacing w:after="0" w:line="240" w:lineRule="auto"/>
    </w:pPr>
    <w:rPr>
      <w:sz w:val="20"/>
      <w:szCs w:val="20"/>
    </w:rPr>
  </w:style>
  <w:style w:type="character" w:styleId="Verwijzingopmerking">
    <w:name w:val="annotation reference"/>
    <w:basedOn w:val="Standaardalinea-lettertype"/>
    <w:uiPriority w:val="99"/>
    <w:semiHidden/>
    <w:unhideWhenUsed/>
    <w:rsid w:val="00C86283"/>
    <w:rPr>
      <w:sz w:val="16"/>
      <w:szCs w:val="16"/>
    </w:rPr>
  </w:style>
  <w:style w:type="paragraph" w:styleId="Tekstopmerking">
    <w:name w:val="annotation text"/>
    <w:basedOn w:val="Standaard"/>
    <w:link w:val="TekstopmerkingChar"/>
    <w:uiPriority w:val="99"/>
    <w:semiHidden/>
    <w:unhideWhenUsed/>
    <w:rsid w:val="00C86283"/>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C86283"/>
    <w:rPr>
      <w:sz w:val="20"/>
      <w:szCs w:val="20"/>
    </w:rPr>
  </w:style>
  <w:style w:type="paragraph" w:styleId="Onderwerpvanopmerking">
    <w:name w:val="annotation subject"/>
    <w:basedOn w:val="Tekstopmerking"/>
    <w:next w:val="Tekstopmerking"/>
    <w:link w:val="OnderwerpvanopmerkingChar"/>
    <w:uiPriority w:val="99"/>
    <w:semiHidden/>
    <w:unhideWhenUsed/>
    <w:rsid w:val="00C86283"/>
    <w:rPr>
      <w:b/>
      <w:bCs/>
    </w:rPr>
  </w:style>
  <w:style w:type="character" w:customStyle="1" w:styleId="OnderwerpvanopmerkingChar">
    <w:name w:val="Onderwerp van opmerking Char"/>
    <w:basedOn w:val="TekstopmerkingChar"/>
    <w:link w:val="Onderwerpvanopmerking"/>
    <w:uiPriority w:val="99"/>
    <w:semiHidden/>
    <w:rsid w:val="00C86283"/>
    <w:rPr>
      <w:b/>
      <w:bCs/>
      <w:sz w:val="20"/>
      <w:szCs w:val="20"/>
    </w:rPr>
  </w:style>
  <w:style w:type="paragraph" w:styleId="Ballontekst">
    <w:name w:val="Balloon Text"/>
    <w:basedOn w:val="Standaard"/>
    <w:link w:val="BallontekstChar"/>
    <w:uiPriority w:val="99"/>
    <w:semiHidden/>
    <w:unhideWhenUsed/>
    <w:rsid w:val="00C86283"/>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C86283"/>
    <w:rPr>
      <w:rFonts w:ascii="Segoe UI" w:hAnsi="Segoe UI" w:cs="Segoe UI"/>
      <w:sz w:val="18"/>
      <w:szCs w:val="18"/>
    </w:rPr>
  </w:style>
  <w:style w:type="paragraph" w:styleId="Revisie">
    <w:name w:val="Revision"/>
    <w:hidden/>
    <w:uiPriority w:val="99"/>
    <w:semiHidden/>
    <w:rsid w:val="007C493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4F39CC1CEE24847A046F4F39C72E14F" ma:contentTypeVersion="9" ma:contentTypeDescription="Een nieuw document maken." ma:contentTypeScope="" ma:versionID="2a8505d571791efe938e5372beefa07d">
  <xsd:schema xmlns:xsd="http://www.w3.org/2001/XMLSchema" xmlns:xs="http://www.w3.org/2001/XMLSchema" xmlns:p="http://schemas.microsoft.com/office/2006/metadata/properties" xmlns:ns3="fd6529ee-ca76-4a76-89aa-45a1e659162f" xmlns:ns4="0dfafa55-48c0-4677-8992-b3c5dd3f1a60" targetNamespace="http://schemas.microsoft.com/office/2006/metadata/properties" ma:root="true" ma:fieldsID="d06ba9a88980bb605b463b8a4ab4a779" ns3:_="" ns4:_="">
    <xsd:import namespace="fd6529ee-ca76-4a76-89aa-45a1e659162f"/>
    <xsd:import namespace="0dfafa55-48c0-4677-8992-b3c5dd3f1a6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6529ee-ca76-4a76-89aa-45a1e65916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fafa55-48c0-4677-8992-b3c5dd3f1a60"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SharingHintHash" ma:index="12"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CE0D1A-F2C4-4EB7-ACBF-54D105CD28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F47E28-BE5A-4350-BD7A-B91FE4F8F511}">
  <ds:schemaRefs>
    <ds:schemaRef ds:uri="http://schemas.microsoft.com/sharepoint/v3/contenttype/forms"/>
  </ds:schemaRefs>
</ds:datastoreItem>
</file>

<file path=customXml/itemProps3.xml><?xml version="1.0" encoding="utf-8"?>
<ds:datastoreItem xmlns:ds="http://schemas.openxmlformats.org/officeDocument/2006/customXml" ds:itemID="{EEEAEFB5-FBC0-41B6-96ED-728A4EACEA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6529ee-ca76-4a76-89aa-45a1e659162f"/>
    <ds:schemaRef ds:uri="0dfafa55-48c0-4677-8992-b3c5dd3f1a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370</Words>
  <Characters>2038</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Konijn, John</dc:creator>
  <cp:keywords/>
  <dc:description/>
  <cp:lastModifiedBy>Wilgen, Rick van</cp:lastModifiedBy>
  <cp:revision>21</cp:revision>
  <dcterms:created xsi:type="dcterms:W3CDTF">2020-03-02T09:26:00Z</dcterms:created>
  <dcterms:modified xsi:type="dcterms:W3CDTF">2021-02-01T15:41:00Z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0x01010024F39CC1CEE24847A046F4F39C72E14F</vt:lpwstr>
  </property>
</Properties>
</file>